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26" w:rsidRPr="00575A52" w:rsidRDefault="006F20A0" w:rsidP="0023771C">
      <w:pPr>
        <w:spacing w:after="0" w:line="240" w:lineRule="auto"/>
        <w:jc w:val="both"/>
        <w:rPr>
          <w:rFonts w:ascii="Century" w:hAnsi="Century"/>
          <w:sz w:val="26"/>
          <w:szCs w:val="26"/>
        </w:rPr>
      </w:pPr>
      <w:bookmarkStart w:id="0" w:name="_GoBack"/>
      <w:bookmarkEnd w:id="0"/>
      <w:proofErr w:type="spellStart"/>
      <w:r>
        <w:rPr>
          <w:rFonts w:ascii="Century" w:hAnsi="Century"/>
          <w:sz w:val="26"/>
          <w:szCs w:val="26"/>
        </w:rPr>
        <w:t>Д</w:t>
      </w:r>
      <w:r w:rsidR="00245026" w:rsidRPr="00575A52">
        <w:rPr>
          <w:rFonts w:ascii="Century" w:hAnsi="Century"/>
          <w:sz w:val="26"/>
          <w:szCs w:val="26"/>
        </w:rPr>
        <w:t>.</w:t>
      </w:r>
      <w:r>
        <w:rPr>
          <w:rFonts w:ascii="Century" w:hAnsi="Century"/>
          <w:sz w:val="26"/>
          <w:szCs w:val="26"/>
        </w:rPr>
        <w:t>С</w:t>
      </w:r>
      <w:r w:rsidR="00245026" w:rsidRPr="00575A52">
        <w:rPr>
          <w:rFonts w:ascii="Century" w:hAnsi="Century"/>
          <w:sz w:val="26"/>
          <w:szCs w:val="26"/>
        </w:rPr>
        <w:t>.</w:t>
      </w:r>
      <w:r>
        <w:rPr>
          <w:rFonts w:ascii="Century" w:hAnsi="Century"/>
          <w:sz w:val="26"/>
          <w:szCs w:val="26"/>
        </w:rPr>
        <w:t>Талянский</w:t>
      </w:r>
      <w:proofErr w:type="spellEnd"/>
    </w:p>
    <w:p w:rsidR="006F20A0" w:rsidRPr="006F20A0" w:rsidRDefault="006F20A0" w:rsidP="0023771C">
      <w:pPr>
        <w:spacing w:after="0" w:line="240" w:lineRule="auto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Корпоративные университеты </w:t>
      </w:r>
      <w:r>
        <w:rPr>
          <w:rFonts w:ascii="Century" w:hAnsi="Century"/>
          <w:sz w:val="26"/>
          <w:szCs w:val="26"/>
          <w:lang w:val="en-US"/>
        </w:rPr>
        <w:t>General</w:t>
      </w:r>
      <w:r w:rsidRPr="006F20A0">
        <w:rPr>
          <w:rFonts w:ascii="Century" w:hAnsi="Century"/>
          <w:sz w:val="26"/>
          <w:szCs w:val="26"/>
        </w:rPr>
        <w:t xml:space="preserve"> </w:t>
      </w:r>
      <w:r>
        <w:rPr>
          <w:rFonts w:ascii="Century" w:hAnsi="Century"/>
          <w:sz w:val="26"/>
          <w:szCs w:val="26"/>
          <w:lang w:val="en-US"/>
        </w:rPr>
        <w:t>Electric</w:t>
      </w:r>
      <w:r w:rsidRPr="006F20A0">
        <w:rPr>
          <w:rFonts w:ascii="Century" w:hAnsi="Century"/>
          <w:sz w:val="26"/>
          <w:szCs w:val="26"/>
        </w:rPr>
        <w:t xml:space="preserve"> </w:t>
      </w:r>
      <w:r>
        <w:rPr>
          <w:rFonts w:ascii="Century" w:hAnsi="Century"/>
          <w:sz w:val="26"/>
          <w:szCs w:val="26"/>
        </w:rPr>
        <w:t>и ОАО «ОПК «ОБОРОНПРОМ»</w:t>
      </w:r>
    </w:p>
    <w:p w:rsidR="00A67C3C" w:rsidRDefault="00431143" w:rsidP="0023771C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24AE">
        <w:rPr>
          <w:rFonts w:ascii="Century" w:hAnsi="Century"/>
          <w:sz w:val="24"/>
          <w:szCs w:val="24"/>
        </w:rPr>
        <w:t>т</w:t>
      </w:r>
      <w:r w:rsidR="00A73F91" w:rsidRPr="00A73F91">
        <w:rPr>
          <w:rFonts w:ascii="Century" w:hAnsi="Century"/>
          <w:sz w:val="24"/>
          <w:szCs w:val="24"/>
        </w:rPr>
        <w:t>езисы</w:t>
      </w:r>
      <w:r>
        <w:rPr>
          <w:rFonts w:ascii="Century" w:hAnsi="Century"/>
          <w:sz w:val="24"/>
          <w:szCs w:val="24"/>
        </w:rPr>
        <w:t xml:space="preserve"> сообщения</w:t>
      </w:r>
      <w:r w:rsidR="00DF150E">
        <w:rPr>
          <w:rFonts w:ascii="Century" w:hAnsi="Century"/>
          <w:sz w:val="24"/>
          <w:szCs w:val="24"/>
        </w:rPr>
        <w:t xml:space="preserve"> -</w:t>
      </w:r>
      <w:r>
        <w:rPr>
          <w:rFonts w:ascii="Century" w:hAnsi="Century"/>
          <w:sz w:val="24"/>
          <w:szCs w:val="24"/>
        </w:rPr>
        <w:t>15 минут</w:t>
      </w:r>
      <w:r w:rsidR="00DF150E">
        <w:rPr>
          <w:rFonts w:ascii="Century" w:hAnsi="Century"/>
          <w:sz w:val="24"/>
          <w:szCs w:val="24"/>
        </w:rPr>
        <w:t>)</w:t>
      </w:r>
      <w:r>
        <w:rPr>
          <w:rFonts w:ascii="Century" w:hAnsi="Century"/>
          <w:sz w:val="24"/>
          <w:szCs w:val="24"/>
        </w:rPr>
        <w:t>.</w:t>
      </w:r>
    </w:p>
    <w:p w:rsidR="006F20A0" w:rsidRDefault="006F20A0" w:rsidP="0023771C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4F77E7" w:rsidRDefault="006F20A0" w:rsidP="0023771C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Условия возникновения корпоративных университетов </w:t>
      </w:r>
      <w:r>
        <w:rPr>
          <w:rFonts w:ascii="Century" w:hAnsi="Century"/>
          <w:sz w:val="24"/>
          <w:szCs w:val="24"/>
          <w:lang w:val="en-US"/>
        </w:rPr>
        <w:t>GE</w:t>
      </w:r>
      <w:r w:rsidRPr="006F20A0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и ОБП.</w:t>
      </w:r>
    </w:p>
    <w:p w:rsidR="006B4F9C" w:rsidRDefault="00BB51D8" w:rsidP="00B7390B">
      <w:pPr>
        <w:autoSpaceDE w:val="0"/>
        <w:autoSpaceDN w:val="0"/>
        <w:adjustRightInd w:val="0"/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На момент принятия решения о создании корпоративных университетов, р</w:t>
      </w:r>
      <w:r w:rsidR="006F20A0">
        <w:rPr>
          <w:rFonts w:ascii="Century" w:hAnsi="Century"/>
          <w:sz w:val="24"/>
          <w:szCs w:val="24"/>
        </w:rPr>
        <w:t xml:space="preserve">уководство </w:t>
      </w:r>
      <w:r w:rsidR="006F20A0">
        <w:rPr>
          <w:rFonts w:ascii="Century" w:hAnsi="Century"/>
          <w:sz w:val="24"/>
          <w:szCs w:val="24"/>
          <w:lang w:val="en-US"/>
        </w:rPr>
        <w:t>GE</w:t>
      </w:r>
      <w:r w:rsidR="006F20A0" w:rsidRPr="006F20A0">
        <w:rPr>
          <w:rFonts w:ascii="Century" w:hAnsi="Century"/>
          <w:sz w:val="24"/>
          <w:szCs w:val="24"/>
        </w:rPr>
        <w:t xml:space="preserve"> </w:t>
      </w:r>
      <w:r w:rsidR="006F20A0">
        <w:rPr>
          <w:rFonts w:ascii="Century" w:hAnsi="Century"/>
          <w:sz w:val="24"/>
          <w:szCs w:val="24"/>
        </w:rPr>
        <w:t>и ОБП решало разные задачи с корпоративно-</w:t>
      </w:r>
      <w:r>
        <w:rPr>
          <w:rFonts w:ascii="Century" w:hAnsi="Century"/>
          <w:sz w:val="24"/>
          <w:szCs w:val="24"/>
        </w:rPr>
        <w:t>организационной точки зрения.</w:t>
      </w:r>
      <w:r w:rsidR="00B7390B">
        <w:rPr>
          <w:rFonts w:ascii="Century" w:hAnsi="Century"/>
          <w:sz w:val="24"/>
          <w:szCs w:val="24"/>
        </w:rPr>
        <w:t xml:space="preserve"> </w:t>
      </w:r>
      <w:r w:rsidR="00B7390B" w:rsidRPr="00B7390B">
        <w:rPr>
          <w:rFonts w:ascii="Century" w:hAnsi="Century"/>
          <w:sz w:val="24"/>
          <w:szCs w:val="24"/>
        </w:rPr>
        <w:t>GE из большой неповоротливой компании должна была разделиться на несколько более мелких эффективных бизнесов, но объединенных едиными целями. Перед руководством ОБП напротив стояла задача объединения разрозненных предприятий и КБ в единую корпорацию, восстановление разрушенных производственных цепочек и взаимосвязей.</w:t>
      </w:r>
    </w:p>
    <w:p w:rsidR="00B7390B" w:rsidRPr="006F20A0" w:rsidRDefault="00B7390B" w:rsidP="00B7390B">
      <w:pPr>
        <w:autoSpaceDE w:val="0"/>
        <w:autoSpaceDN w:val="0"/>
        <w:adjustRightInd w:val="0"/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Но общей </w:t>
      </w:r>
      <w:r w:rsidRPr="00B7390B">
        <w:rPr>
          <w:rFonts w:ascii="Century" w:hAnsi="Century"/>
          <w:sz w:val="24"/>
          <w:szCs w:val="24"/>
        </w:rPr>
        <w:t>проблемной задачей для руководителей GE и ОБП стала необходимость поиска новых нелинейных инструментов управления, когда такие формы, как оперативки и ежедневные совещания не позволяют «ухватить» объект управления.</w:t>
      </w:r>
    </w:p>
    <w:p w:rsidR="006F20A0" w:rsidRPr="006F20A0" w:rsidRDefault="006F20A0" w:rsidP="006B4F9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111723" w:rsidRDefault="00B7390B" w:rsidP="00111723">
      <w:pPr>
        <w:pStyle w:val="a3"/>
        <w:numPr>
          <w:ilvl w:val="0"/>
          <w:numId w:val="1"/>
        </w:numPr>
        <w:spacing w:before="120" w:after="120" w:line="240" w:lineRule="auto"/>
        <w:ind w:left="0" w:firstLine="34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Назначение и задачи корпоративных университетов </w:t>
      </w:r>
      <w:r>
        <w:rPr>
          <w:rFonts w:ascii="Century" w:hAnsi="Century"/>
          <w:sz w:val="24"/>
          <w:szCs w:val="24"/>
          <w:lang w:val="en-US"/>
        </w:rPr>
        <w:t>GE</w:t>
      </w:r>
      <w:r w:rsidRPr="00B7390B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и ОБП.</w:t>
      </w:r>
    </w:p>
    <w:p w:rsidR="00B7390B" w:rsidRDefault="00B7390B" w:rsidP="00B7390B">
      <w:pPr>
        <w:spacing w:before="120"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Назначение обоих корпоративных университетов заключалось в трансляции управленческих знаний, носителями которых выступали управленческие команды верхнего уровня. </w:t>
      </w:r>
    </w:p>
    <w:p w:rsidR="00B7390B" w:rsidRDefault="00B7390B" w:rsidP="00B7390B">
      <w:pPr>
        <w:spacing w:before="120"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В ОБП это были знания, накопленные в ММК, а затем в МШУ; в </w:t>
      </w:r>
      <w:r>
        <w:rPr>
          <w:rFonts w:ascii="Century" w:hAnsi="Century"/>
          <w:sz w:val="24"/>
          <w:szCs w:val="24"/>
          <w:lang w:val="en-US"/>
        </w:rPr>
        <w:t>GE</w:t>
      </w:r>
      <w:r w:rsidRPr="00B7390B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это были знания </w:t>
      </w:r>
      <w:proofErr w:type="spellStart"/>
      <w:r>
        <w:rPr>
          <w:rFonts w:ascii="Century" w:hAnsi="Century"/>
          <w:sz w:val="24"/>
          <w:szCs w:val="24"/>
        </w:rPr>
        <w:t>Дж</w:t>
      </w:r>
      <w:proofErr w:type="gramStart"/>
      <w:r>
        <w:rPr>
          <w:rFonts w:ascii="Century" w:hAnsi="Century"/>
          <w:sz w:val="24"/>
          <w:szCs w:val="24"/>
        </w:rPr>
        <w:t>.У</w:t>
      </w:r>
      <w:proofErr w:type="gramEnd"/>
      <w:r>
        <w:rPr>
          <w:rFonts w:ascii="Century" w:hAnsi="Century"/>
          <w:sz w:val="24"/>
          <w:szCs w:val="24"/>
        </w:rPr>
        <w:t>элча</w:t>
      </w:r>
      <w:proofErr w:type="spellEnd"/>
      <w:r>
        <w:rPr>
          <w:rFonts w:ascii="Century" w:hAnsi="Century"/>
          <w:sz w:val="24"/>
          <w:szCs w:val="24"/>
        </w:rPr>
        <w:t xml:space="preserve"> и его команды, которые, скорее всего черпали их из системного движения сложившегося на Западе (</w:t>
      </w:r>
      <w:proofErr w:type="spellStart"/>
      <w:r>
        <w:rPr>
          <w:rFonts w:ascii="Century" w:hAnsi="Century"/>
          <w:sz w:val="24"/>
          <w:szCs w:val="24"/>
        </w:rPr>
        <w:t>Р.Акофф</w:t>
      </w:r>
      <w:proofErr w:type="spellEnd"/>
      <w:r>
        <w:rPr>
          <w:rFonts w:ascii="Century" w:hAnsi="Century"/>
          <w:sz w:val="24"/>
          <w:szCs w:val="24"/>
        </w:rPr>
        <w:t xml:space="preserve"> и др.).</w:t>
      </w:r>
    </w:p>
    <w:p w:rsidR="00BB51D8" w:rsidRPr="00B7390B" w:rsidRDefault="00BB51D8" w:rsidP="00B7390B">
      <w:pPr>
        <w:spacing w:before="120"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Корпоративные университеты должны были выступить инструментом управления знаниями огромного коллектива, каждый представитель которого должен был мыслить и действовать, понимая стратегию корпорации, исходя из общих целей и задач.</w:t>
      </w:r>
    </w:p>
    <w:p w:rsidR="00B7390B" w:rsidRPr="00B7390B" w:rsidRDefault="00B7390B" w:rsidP="00B7390B">
      <w:pPr>
        <w:spacing w:before="120" w:after="120" w:line="240" w:lineRule="auto"/>
        <w:jc w:val="both"/>
        <w:rPr>
          <w:rFonts w:ascii="Century" w:hAnsi="Century"/>
          <w:sz w:val="24"/>
          <w:szCs w:val="24"/>
        </w:rPr>
      </w:pPr>
    </w:p>
    <w:p w:rsidR="004B0071" w:rsidRPr="004B0071" w:rsidRDefault="00B7390B" w:rsidP="004B0071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Century" w:hAnsi="Century"/>
          <w:sz w:val="24"/>
          <w:szCs w:val="24"/>
        </w:rPr>
      </w:pPr>
      <w:r w:rsidRPr="00F916C3">
        <w:rPr>
          <w:rFonts w:ascii="Century" w:hAnsi="Century"/>
          <w:sz w:val="24"/>
          <w:szCs w:val="24"/>
        </w:rPr>
        <w:t>Организация работ корпоративного университета ОБП.</w:t>
      </w:r>
    </w:p>
    <w:p w:rsidR="002E6345" w:rsidRDefault="00B7390B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Для достижения поставленных перед корпоративным университетом задач, была развернута система работ по внутрикорпоративной коммуникации и управлению знаниями (см. схему </w:t>
      </w:r>
      <w:r w:rsidR="004B0071">
        <w:rPr>
          <w:rFonts w:ascii="Century" w:hAnsi="Century"/>
          <w:sz w:val="24"/>
          <w:szCs w:val="24"/>
        </w:rPr>
        <w:t>ниже</w:t>
      </w:r>
      <w:r>
        <w:rPr>
          <w:rFonts w:ascii="Century" w:hAnsi="Century"/>
          <w:sz w:val="24"/>
          <w:szCs w:val="24"/>
        </w:rPr>
        <w:t>).</w:t>
      </w:r>
    </w:p>
    <w:p w:rsidR="00B7390B" w:rsidRDefault="00B7390B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Первы</w:t>
      </w:r>
      <w:r w:rsidR="00F916C3">
        <w:rPr>
          <w:rFonts w:ascii="Century" w:hAnsi="Century"/>
          <w:sz w:val="24"/>
          <w:szCs w:val="24"/>
        </w:rPr>
        <w:t>й элемент</w:t>
      </w:r>
      <w:r w:rsidR="001101E5">
        <w:rPr>
          <w:rFonts w:ascii="Century" w:hAnsi="Century"/>
          <w:sz w:val="24"/>
          <w:szCs w:val="24"/>
        </w:rPr>
        <w:t xml:space="preserve"> данной системы </w:t>
      </w:r>
      <w:r w:rsidR="00F916C3">
        <w:rPr>
          <w:rFonts w:ascii="Century" w:hAnsi="Century"/>
          <w:sz w:val="24"/>
          <w:szCs w:val="24"/>
        </w:rPr>
        <w:t xml:space="preserve">– </w:t>
      </w:r>
      <w:r w:rsidR="001101E5" w:rsidRPr="00F916C3">
        <w:rPr>
          <w:rFonts w:ascii="Century" w:hAnsi="Century"/>
          <w:b/>
          <w:sz w:val="24"/>
          <w:szCs w:val="24"/>
        </w:rPr>
        <w:t>серии мероприятий</w:t>
      </w:r>
      <w:r w:rsidR="001101E5">
        <w:rPr>
          <w:rFonts w:ascii="Century" w:hAnsi="Century"/>
          <w:sz w:val="24"/>
          <w:szCs w:val="24"/>
        </w:rPr>
        <w:t xml:space="preserve"> (проектно-аналитические сессии), в ходе которых, с применением инструментария системного подхода, осуществлялось конструирование различных способов решения задач, стоящих перед корпорацией.</w:t>
      </w:r>
    </w:p>
    <w:p w:rsidR="001101E5" w:rsidRDefault="001101E5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Поскольку к участию в мероприятиях привлекались представители различных ступеней корпоративной иерархии, представители различных структурных подразделений и предприятий корпорации, то каждое мероприятие давало системе управления возможность сделать «срез» ситуации в корпорации в целом.</w:t>
      </w:r>
    </w:p>
    <w:p w:rsidR="00155234" w:rsidRDefault="001101E5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Если же</w:t>
      </w:r>
      <w:r w:rsidR="00155234">
        <w:rPr>
          <w:rFonts w:ascii="Century" w:hAnsi="Century"/>
          <w:sz w:val="24"/>
          <w:szCs w:val="24"/>
        </w:rPr>
        <w:t xml:space="preserve"> вместо одного такого трехдневного мероприятия</w:t>
      </w:r>
      <w:r>
        <w:rPr>
          <w:rFonts w:ascii="Century" w:hAnsi="Century"/>
          <w:sz w:val="24"/>
          <w:szCs w:val="24"/>
        </w:rPr>
        <w:t xml:space="preserve"> попытаться собр</w:t>
      </w:r>
      <w:r w:rsidR="00155234">
        <w:rPr>
          <w:rFonts w:ascii="Century" w:hAnsi="Century"/>
          <w:sz w:val="24"/>
          <w:szCs w:val="24"/>
        </w:rPr>
        <w:t xml:space="preserve">ать всех этих людей по очереди, </w:t>
      </w:r>
      <w:r>
        <w:rPr>
          <w:rFonts w:ascii="Century" w:hAnsi="Century"/>
          <w:sz w:val="24"/>
          <w:szCs w:val="24"/>
        </w:rPr>
        <w:t xml:space="preserve">на отдельных совещаниях, то </w:t>
      </w:r>
      <w:r w:rsidR="00155234">
        <w:rPr>
          <w:rFonts w:ascii="Century" w:hAnsi="Century"/>
          <w:sz w:val="24"/>
          <w:szCs w:val="24"/>
        </w:rPr>
        <w:t>это может отнять у системы управления год времени, а к концу года уже никто не будет помнить, что обсуждалось на первом совещании.</w:t>
      </w:r>
    </w:p>
    <w:p w:rsidR="001101E5" w:rsidRDefault="00155234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Втор</w:t>
      </w:r>
      <w:r w:rsidR="00F916C3">
        <w:rPr>
          <w:rFonts w:ascii="Century" w:hAnsi="Century"/>
          <w:sz w:val="24"/>
          <w:szCs w:val="24"/>
        </w:rPr>
        <w:t>ой</w:t>
      </w:r>
      <w:r>
        <w:rPr>
          <w:rFonts w:ascii="Century" w:hAnsi="Century"/>
          <w:sz w:val="24"/>
          <w:szCs w:val="24"/>
        </w:rPr>
        <w:t xml:space="preserve"> </w:t>
      </w:r>
      <w:r w:rsidR="00F916C3">
        <w:rPr>
          <w:rFonts w:ascii="Century" w:hAnsi="Century"/>
          <w:sz w:val="24"/>
          <w:szCs w:val="24"/>
        </w:rPr>
        <w:t>элемент</w:t>
      </w:r>
      <w:r>
        <w:rPr>
          <w:rFonts w:ascii="Century" w:hAnsi="Century"/>
          <w:sz w:val="24"/>
          <w:szCs w:val="24"/>
        </w:rPr>
        <w:t xml:space="preserve"> данной системы </w:t>
      </w:r>
      <w:r w:rsidR="00F916C3">
        <w:rPr>
          <w:rFonts w:ascii="Century" w:hAnsi="Century"/>
          <w:sz w:val="24"/>
          <w:szCs w:val="24"/>
        </w:rPr>
        <w:t xml:space="preserve">– </w:t>
      </w:r>
      <w:r w:rsidRPr="00155234">
        <w:rPr>
          <w:rFonts w:ascii="Century" w:hAnsi="Century"/>
          <w:b/>
          <w:sz w:val="24"/>
          <w:szCs w:val="24"/>
        </w:rPr>
        <w:t>кадровый резерв</w:t>
      </w:r>
      <w:r>
        <w:rPr>
          <w:rFonts w:ascii="Century" w:hAnsi="Century"/>
          <w:sz w:val="24"/>
          <w:szCs w:val="24"/>
        </w:rPr>
        <w:t>, который тщательно отбирался в ходе мероприятий корпоративного университета, а затем назначался в наиболее проблемные или требующие усиления места.</w:t>
      </w:r>
    </w:p>
    <w:p w:rsidR="00155234" w:rsidRDefault="00155234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Представители кадрового резерва выступали агентами изменений, носителями тех управленческих знаний, которые транслировал корпоративный университет, а самое главное они получали возможность применения этих знаний в ходе практической работы на местах.</w:t>
      </w:r>
    </w:p>
    <w:p w:rsidR="00BB51D8" w:rsidRDefault="00BB51D8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При этом одн</w:t>
      </w:r>
      <w:r w:rsidR="00077531">
        <w:rPr>
          <w:rFonts w:ascii="Century" w:hAnsi="Century"/>
          <w:sz w:val="24"/>
          <w:szCs w:val="24"/>
        </w:rPr>
        <w:t>о</w:t>
      </w:r>
      <w:r>
        <w:rPr>
          <w:rFonts w:ascii="Century" w:hAnsi="Century"/>
          <w:sz w:val="24"/>
          <w:szCs w:val="24"/>
        </w:rPr>
        <w:t xml:space="preserve"> из ключевых требований к </w:t>
      </w:r>
      <w:proofErr w:type="gramStart"/>
      <w:r>
        <w:rPr>
          <w:rFonts w:ascii="Century" w:hAnsi="Century"/>
          <w:sz w:val="24"/>
          <w:szCs w:val="24"/>
        </w:rPr>
        <w:t>кадрового</w:t>
      </w:r>
      <w:proofErr w:type="gramEnd"/>
      <w:r>
        <w:rPr>
          <w:rFonts w:ascii="Century" w:hAnsi="Century"/>
          <w:sz w:val="24"/>
          <w:szCs w:val="24"/>
        </w:rPr>
        <w:t xml:space="preserve"> резерву </w:t>
      </w:r>
      <w:r w:rsidR="00077531">
        <w:rPr>
          <w:rFonts w:ascii="Century" w:hAnsi="Century"/>
          <w:sz w:val="24"/>
          <w:szCs w:val="24"/>
        </w:rPr>
        <w:t xml:space="preserve">– </w:t>
      </w:r>
      <w:r>
        <w:rPr>
          <w:rFonts w:ascii="Century" w:hAnsi="Century"/>
          <w:sz w:val="24"/>
          <w:szCs w:val="24"/>
        </w:rPr>
        <w:t xml:space="preserve">освоение технологии схематизации. </w:t>
      </w:r>
    </w:p>
    <w:p w:rsidR="00155234" w:rsidRDefault="00155234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Трет</w:t>
      </w:r>
      <w:r w:rsidR="00F916C3">
        <w:rPr>
          <w:rFonts w:ascii="Century" w:hAnsi="Century"/>
          <w:sz w:val="24"/>
          <w:szCs w:val="24"/>
        </w:rPr>
        <w:t>ий</w:t>
      </w:r>
      <w:r>
        <w:rPr>
          <w:rFonts w:ascii="Century" w:hAnsi="Century"/>
          <w:sz w:val="24"/>
          <w:szCs w:val="24"/>
        </w:rPr>
        <w:t xml:space="preserve"> элемент</w:t>
      </w:r>
      <w:r w:rsidR="00F916C3">
        <w:rPr>
          <w:rFonts w:ascii="Century" w:hAnsi="Century"/>
          <w:sz w:val="24"/>
          <w:szCs w:val="24"/>
        </w:rPr>
        <w:t xml:space="preserve"> системы</w:t>
      </w:r>
      <w:r>
        <w:rPr>
          <w:rFonts w:ascii="Century" w:hAnsi="Century"/>
          <w:sz w:val="24"/>
          <w:szCs w:val="24"/>
        </w:rPr>
        <w:t xml:space="preserve"> </w:t>
      </w:r>
      <w:r w:rsidR="00F916C3">
        <w:rPr>
          <w:rFonts w:ascii="Century" w:hAnsi="Century"/>
          <w:sz w:val="24"/>
          <w:szCs w:val="24"/>
        </w:rPr>
        <w:t xml:space="preserve">– </w:t>
      </w:r>
      <w:r w:rsidRPr="00155234">
        <w:rPr>
          <w:rFonts w:ascii="Century" w:hAnsi="Century"/>
          <w:b/>
          <w:sz w:val="24"/>
          <w:szCs w:val="24"/>
        </w:rPr>
        <w:t>портал</w:t>
      </w:r>
      <w:r>
        <w:rPr>
          <w:rFonts w:ascii="Century" w:hAnsi="Century"/>
          <w:sz w:val="24"/>
          <w:szCs w:val="24"/>
        </w:rPr>
        <w:t xml:space="preserve"> корпоративного университета</w:t>
      </w:r>
      <w:r w:rsidR="00F916C3">
        <w:rPr>
          <w:rFonts w:ascii="Century" w:hAnsi="Century"/>
          <w:sz w:val="24"/>
          <w:szCs w:val="24"/>
        </w:rPr>
        <w:t>, который выступал инфраструктурой для удаленной коммуникации, накопления и трансляции знаний.</w:t>
      </w:r>
    </w:p>
    <w:p w:rsidR="00F916C3" w:rsidRDefault="00F916C3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Представители кадрового резерва и сотрудники, желающие в него попасть, получали доступ к порталу корпоративного университета, где имели возможность, в промежутках между очными мероприятиями, вступить в коммуникацию друг с другом или с руководством корпорации.</w:t>
      </w:r>
    </w:p>
    <w:p w:rsidR="008D2689" w:rsidRDefault="00F916C3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Там же формировался банк корпоративных знаний, которые являются ключевыми для поддержания нормального функционирования корпорац</w:t>
      </w:r>
      <w:proofErr w:type="gramStart"/>
      <w:r>
        <w:rPr>
          <w:rFonts w:ascii="Century" w:hAnsi="Century"/>
          <w:sz w:val="24"/>
          <w:szCs w:val="24"/>
        </w:rPr>
        <w:t>ии и ее</w:t>
      </w:r>
      <w:proofErr w:type="gramEnd"/>
      <w:r>
        <w:rPr>
          <w:rFonts w:ascii="Century" w:hAnsi="Century"/>
          <w:sz w:val="24"/>
          <w:szCs w:val="24"/>
        </w:rPr>
        <w:t xml:space="preserve"> дальнейшего развития.</w:t>
      </w:r>
    </w:p>
    <w:p w:rsidR="004B0071" w:rsidRDefault="004B0071" w:rsidP="00155234">
      <w:pPr>
        <w:spacing w:after="120" w:line="240" w:lineRule="auto"/>
        <w:jc w:val="both"/>
        <w:rPr>
          <w:rFonts w:ascii="Century" w:hAnsi="Century"/>
          <w:sz w:val="24"/>
          <w:szCs w:val="24"/>
        </w:rPr>
      </w:pPr>
    </w:p>
    <w:p w:rsidR="004B0071" w:rsidRPr="009877AC" w:rsidRDefault="00077531" w:rsidP="004B0071">
      <w:pPr>
        <w:spacing w:after="120" w:line="240" w:lineRule="auto"/>
        <w:rPr>
          <w:rFonts w:ascii="Century" w:hAnsi="Century"/>
          <w:sz w:val="24"/>
          <w:szCs w:val="24"/>
        </w:rPr>
      </w:pPr>
      <w:r>
        <w:object w:dxaOrig="10515" w:dyaOrig="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95pt;height:323.25pt" o:ole="">
            <v:imagedata r:id="rId9" o:title=""/>
          </v:shape>
          <o:OLEObject Type="Embed" ProgID="Visio.Drawing.15" ShapeID="_x0000_i1025" DrawAspect="Content" ObjectID="_1454446255" r:id="rId10"/>
        </w:object>
      </w:r>
    </w:p>
    <w:sectPr w:rsidR="004B0071" w:rsidRPr="009877AC" w:rsidSect="00CE4F9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48" w:rsidRDefault="00913748" w:rsidP="00573A8E">
      <w:pPr>
        <w:spacing w:after="0" w:line="240" w:lineRule="auto"/>
      </w:pPr>
      <w:r>
        <w:separator/>
      </w:r>
    </w:p>
  </w:endnote>
  <w:endnote w:type="continuationSeparator" w:id="0">
    <w:p w:rsidR="00913748" w:rsidRDefault="00913748" w:rsidP="0057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4165"/>
      <w:docPartObj>
        <w:docPartGallery w:val="Page Numbers (Bottom of Page)"/>
        <w:docPartUnique/>
      </w:docPartObj>
    </w:sdtPr>
    <w:sdtEndPr/>
    <w:sdtContent>
      <w:p w:rsidR="00020487" w:rsidRDefault="004B00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487" w:rsidRDefault="000204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48" w:rsidRDefault="00913748" w:rsidP="00573A8E">
      <w:pPr>
        <w:spacing w:after="0" w:line="240" w:lineRule="auto"/>
      </w:pPr>
      <w:r>
        <w:separator/>
      </w:r>
    </w:p>
  </w:footnote>
  <w:footnote w:type="continuationSeparator" w:id="0">
    <w:p w:rsidR="00913748" w:rsidRDefault="00913748" w:rsidP="0057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4A7"/>
    <w:multiLevelType w:val="hybridMultilevel"/>
    <w:tmpl w:val="ACD85B0A"/>
    <w:lvl w:ilvl="0" w:tplc="2C88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C5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EB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05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C8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45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23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6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2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76DC8"/>
    <w:multiLevelType w:val="hybridMultilevel"/>
    <w:tmpl w:val="A9AEF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C18E7"/>
    <w:multiLevelType w:val="hybridMultilevel"/>
    <w:tmpl w:val="12A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43C28"/>
    <w:multiLevelType w:val="hybridMultilevel"/>
    <w:tmpl w:val="D77EB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BA0870"/>
    <w:multiLevelType w:val="hybridMultilevel"/>
    <w:tmpl w:val="49A0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3B35"/>
    <w:multiLevelType w:val="hybridMultilevel"/>
    <w:tmpl w:val="DF3E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91"/>
    <w:rsid w:val="00020487"/>
    <w:rsid w:val="000252EC"/>
    <w:rsid w:val="00077531"/>
    <w:rsid w:val="00097FF6"/>
    <w:rsid w:val="001101E5"/>
    <w:rsid w:val="00111723"/>
    <w:rsid w:val="00153088"/>
    <w:rsid w:val="00155234"/>
    <w:rsid w:val="00207F4C"/>
    <w:rsid w:val="002207EC"/>
    <w:rsid w:val="0023771C"/>
    <w:rsid w:val="00245026"/>
    <w:rsid w:val="002835AD"/>
    <w:rsid w:val="002C1D77"/>
    <w:rsid w:val="002E6345"/>
    <w:rsid w:val="003234FE"/>
    <w:rsid w:val="00353E56"/>
    <w:rsid w:val="003D66B9"/>
    <w:rsid w:val="00431143"/>
    <w:rsid w:val="0047442E"/>
    <w:rsid w:val="004B0071"/>
    <w:rsid w:val="004F77E7"/>
    <w:rsid w:val="004F7DA7"/>
    <w:rsid w:val="00533A9F"/>
    <w:rsid w:val="00571D4B"/>
    <w:rsid w:val="00573A8E"/>
    <w:rsid w:val="00575A52"/>
    <w:rsid w:val="0057657B"/>
    <w:rsid w:val="005B461A"/>
    <w:rsid w:val="006B4F9C"/>
    <w:rsid w:val="006D1BD3"/>
    <w:rsid w:val="006F05EF"/>
    <w:rsid w:val="006F20A0"/>
    <w:rsid w:val="0071005C"/>
    <w:rsid w:val="00721F08"/>
    <w:rsid w:val="007324AE"/>
    <w:rsid w:val="00745176"/>
    <w:rsid w:val="007459FE"/>
    <w:rsid w:val="00745D33"/>
    <w:rsid w:val="007676B4"/>
    <w:rsid w:val="007774D6"/>
    <w:rsid w:val="007C0254"/>
    <w:rsid w:val="00832A99"/>
    <w:rsid w:val="008668D4"/>
    <w:rsid w:val="008D2689"/>
    <w:rsid w:val="00902ABF"/>
    <w:rsid w:val="00913748"/>
    <w:rsid w:val="009877AC"/>
    <w:rsid w:val="009D0421"/>
    <w:rsid w:val="00A119AC"/>
    <w:rsid w:val="00A27E46"/>
    <w:rsid w:val="00A67C3C"/>
    <w:rsid w:val="00A73F91"/>
    <w:rsid w:val="00AD5A32"/>
    <w:rsid w:val="00B27C4C"/>
    <w:rsid w:val="00B7390B"/>
    <w:rsid w:val="00BB51D8"/>
    <w:rsid w:val="00C66F73"/>
    <w:rsid w:val="00C738EB"/>
    <w:rsid w:val="00CB763B"/>
    <w:rsid w:val="00CC223A"/>
    <w:rsid w:val="00CC3548"/>
    <w:rsid w:val="00CE0AB8"/>
    <w:rsid w:val="00CE4F9A"/>
    <w:rsid w:val="00D218EE"/>
    <w:rsid w:val="00D65307"/>
    <w:rsid w:val="00D809B1"/>
    <w:rsid w:val="00DA7859"/>
    <w:rsid w:val="00DF150E"/>
    <w:rsid w:val="00F118DE"/>
    <w:rsid w:val="00F140F4"/>
    <w:rsid w:val="00F230A4"/>
    <w:rsid w:val="00F37900"/>
    <w:rsid w:val="00F916C3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0E"/>
    <w:pPr>
      <w:ind w:left="720"/>
      <w:contextualSpacing/>
    </w:pPr>
  </w:style>
  <w:style w:type="character" w:customStyle="1" w:styleId="apple-converted-space">
    <w:name w:val="apple-converted-space"/>
    <w:basedOn w:val="a0"/>
    <w:rsid w:val="009877AC"/>
  </w:style>
  <w:style w:type="character" w:styleId="a4">
    <w:name w:val="Hyperlink"/>
    <w:basedOn w:val="a0"/>
    <w:uiPriority w:val="99"/>
    <w:semiHidden/>
    <w:unhideWhenUsed/>
    <w:rsid w:val="009877AC"/>
    <w:rPr>
      <w:color w:val="0000FF"/>
      <w:u w:val="single"/>
    </w:rPr>
  </w:style>
  <w:style w:type="character" w:customStyle="1" w:styleId="spelle">
    <w:name w:val="spelle"/>
    <w:basedOn w:val="a0"/>
    <w:rsid w:val="009877AC"/>
  </w:style>
  <w:style w:type="character" w:customStyle="1" w:styleId="grame">
    <w:name w:val="grame"/>
    <w:basedOn w:val="a0"/>
    <w:rsid w:val="009877AC"/>
  </w:style>
  <w:style w:type="paragraph" w:styleId="a5">
    <w:name w:val="header"/>
    <w:basedOn w:val="a"/>
    <w:link w:val="a6"/>
    <w:uiPriority w:val="99"/>
    <w:semiHidden/>
    <w:unhideWhenUsed/>
    <w:rsid w:val="0057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A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A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0E"/>
    <w:pPr>
      <w:ind w:left="720"/>
      <w:contextualSpacing/>
    </w:pPr>
  </w:style>
  <w:style w:type="character" w:customStyle="1" w:styleId="apple-converted-space">
    <w:name w:val="apple-converted-space"/>
    <w:basedOn w:val="a0"/>
    <w:rsid w:val="009877AC"/>
  </w:style>
  <w:style w:type="character" w:styleId="a4">
    <w:name w:val="Hyperlink"/>
    <w:basedOn w:val="a0"/>
    <w:uiPriority w:val="99"/>
    <w:semiHidden/>
    <w:unhideWhenUsed/>
    <w:rsid w:val="009877AC"/>
    <w:rPr>
      <w:color w:val="0000FF"/>
      <w:u w:val="single"/>
    </w:rPr>
  </w:style>
  <w:style w:type="character" w:customStyle="1" w:styleId="spelle">
    <w:name w:val="spelle"/>
    <w:basedOn w:val="a0"/>
    <w:rsid w:val="009877AC"/>
  </w:style>
  <w:style w:type="character" w:customStyle="1" w:styleId="grame">
    <w:name w:val="grame"/>
    <w:basedOn w:val="a0"/>
    <w:rsid w:val="009877AC"/>
  </w:style>
  <w:style w:type="paragraph" w:styleId="a5">
    <w:name w:val="header"/>
    <w:basedOn w:val="a"/>
    <w:link w:val="a6"/>
    <w:uiPriority w:val="99"/>
    <w:semiHidden/>
    <w:unhideWhenUsed/>
    <w:rsid w:val="0057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A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A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Visio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3AE9-5E0F-4474-A6CF-59038139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Zalex</dc:creator>
  <cp:lastModifiedBy>Zalex</cp:lastModifiedBy>
  <cp:revision>2</cp:revision>
  <dcterms:created xsi:type="dcterms:W3CDTF">2014-02-20T20:05:00Z</dcterms:created>
  <dcterms:modified xsi:type="dcterms:W3CDTF">2014-02-20T20:05:00Z</dcterms:modified>
</cp:coreProperties>
</file>